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附件1：黄淮学院科研管理先进集体申请表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706"/>
        <w:gridCol w:w="1201"/>
        <w:gridCol w:w="720"/>
        <w:gridCol w:w="906"/>
        <w:gridCol w:w="1257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科研业绩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主持人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立项时间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结项时间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到账经费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承担的国家级项目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承担的省部级课题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横向科研项目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获得的国家、省部级颁发的科研成果奖励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成果奖励名称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颁奖单位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发表的高水平论文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发表时间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期刊名称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在权威出版社出版学术专著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著作名称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出版时间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出版社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字数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获得国家发明专利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专利名称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专利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授权号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70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突出贡献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用文字表述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符合申报条件名称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FF"/>
                <w:kern w:val="0"/>
                <w:sz w:val="24"/>
              </w:rPr>
              <w:t>示例：符合条件第一条、第三条</w:t>
            </w:r>
          </w:p>
        </w:tc>
      </w:tr>
    </w:tbl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说明：说明： </w:t>
      </w:r>
    </w:p>
    <w:p>
      <w:pPr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1.第四届科研先进集体科研业绩统计起止时间：2015年1月1日至2020年12月31日；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2.项目必须是以黄淮学院为知识产权单位，主持的国家级项目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3.论文必须是在《科学引文索引》（SCI）、《工程索引》（EI）、《人文科学论文索引》（HI）、《社会科学引文索引》（SSCI），或《艺术和人文科学索引》（A&amp;HCI）等收录论文的第一作者；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4.横向科研项目经费填写到账经费，合同经费不填写；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5.获得过国家、省部级颁发的科研成果奖励；个人在成果排名中的有效位置：一等奖限前3位，二等奖限前2位，三等奖限第一位； 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6.在权威出版社出版学术专著（必须是独著），并且能够在当年权威出版社目录中查到；</w:t>
      </w:r>
    </w:p>
    <w:p>
      <w:pPr>
        <w:widowControl/>
        <w:ind w:firstLine="480" w:firstLineChars="200"/>
      </w:pPr>
      <w:r>
        <w:rPr>
          <w:rFonts w:hint="eastAsia" w:ascii="宋体" w:hAnsi="宋体" w:cs="宋体"/>
          <w:kern w:val="0"/>
          <w:sz w:val="24"/>
        </w:rPr>
        <w:t>7.获得国家发明专利并实现成果转化。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21F1"/>
    <w:rsid w:val="4BC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2021-11-10T01:35:00Z</dcterms:created>
  <dc:creator>七点整</dc:creator>
  <cp:lastModifiedBy>七点整</cp:lastModifiedBy>
  <dcterms:modified xsi:type="dcterms:W3CDTF">2021-11-10T01:35:41Z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942072C876B3444AB78076639F4DF90E</vt:lpwstr>
  </property>
</Properties>
</file>